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uerpo"/>
        <w:jc w:val="center"/>
      </w:pPr>
    </w:p>
    <w:p>
      <w:pPr>
        <w:pStyle w:val="Cuerpo"/>
        <w:jc w:val="center"/>
      </w:pPr>
    </w:p>
    <w:p>
      <w:pPr>
        <w:pStyle w:val="Cuerpo"/>
        <w:jc w:val="center"/>
      </w:pPr>
    </w:p>
    <w:p>
      <w:pPr>
        <w:pStyle w:val="Predeterminado"/>
        <w:bidi w:val="0"/>
        <w:ind w:left="0" w:right="0" w:firstLine="0"/>
        <w:jc w:val="both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redeterminado"/>
        <w:bidi w:val="0"/>
        <w:ind w:left="0" w:right="0" w:firstLine="0"/>
        <w:jc w:val="both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Conste por el presente documento, el Acuerdo de Compra que celebran de una parte </w:t>
      </w:r>
      <w:r>
        <w:rPr>
          <w:rStyle w:val="Ninguno"/>
          <w:rFonts w:ascii="Arial" w:hAnsi="Arial"/>
          <w:b w:val="1"/>
          <w:bCs w:val="1"/>
          <w:sz w:val="24"/>
          <w:szCs w:val="24"/>
          <w:rtl w:val="0"/>
          <w:lang w:val="es-ES_tradnl"/>
        </w:rPr>
        <w:t>Difarvet S.A. de C.V</w:t>
      </w:r>
      <w:r>
        <w:rPr>
          <w:rFonts w:ascii="Arial" w:hAnsi="Arial"/>
          <w:sz w:val="24"/>
          <w:szCs w:val="24"/>
          <w:rtl w:val="0"/>
          <w:lang w:val="es-ES_tradnl"/>
        </w:rPr>
        <w:t>.,debidamente representada por el se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or </w:t>
      </w:r>
      <w:r>
        <w:rPr>
          <w:rStyle w:val="Ninguno"/>
          <w:rFonts w:ascii="Arial" w:hAnsi="Arial"/>
          <w:b w:val="1"/>
          <w:bCs w:val="1"/>
          <w:sz w:val="24"/>
          <w:szCs w:val="24"/>
          <w:rtl w:val="0"/>
          <w:lang w:val="es-ES_tradnl"/>
        </w:rPr>
        <w:t>ABEL BENAVIDES RIVAS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 Director General, con domicilio en Industria Metal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ú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rgica 114, Col.  Parque industrial   Belenes Norte, C.P.  45130  en Zapopan, Jalisco. RFC: </w:t>
      </w:r>
      <w:r>
        <w:rPr>
          <w:rStyle w:val="Ninguno"/>
          <w:rFonts w:ascii="Arial" w:hAnsi="Arial"/>
          <w:b w:val="1"/>
          <w:bCs w:val="1"/>
          <w:sz w:val="24"/>
          <w:szCs w:val="24"/>
          <w:rtl w:val="0"/>
          <w:lang w:val="es-ES_tradnl"/>
        </w:rPr>
        <w:t>DIF020515868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 , de la otra parte el cliente </w:t>
      </w:r>
      <w:r>
        <w:rPr>
          <w:rStyle w:val="Ninguno"/>
          <w:rFonts w:ascii="Arial" w:hAnsi="Arial"/>
          <w:b w:val="1"/>
          <w:bCs w:val="1"/>
          <w:sz w:val="24"/>
          <w:szCs w:val="24"/>
          <w:rtl w:val="0"/>
          <w:lang w:val="es-ES_tradnl"/>
        </w:rPr>
        <w:t>CARLOS ALBERTO MART</w:t>
      </w:r>
      <w:r>
        <w:rPr>
          <w:rStyle w:val="Ninguno"/>
          <w:rFonts w:ascii="Arial" w:hAnsi="Arial" w:hint="default"/>
          <w:b w:val="1"/>
          <w:bCs w:val="1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Arial" w:hAnsi="Arial"/>
          <w:b w:val="1"/>
          <w:bCs w:val="1"/>
          <w:sz w:val="24"/>
          <w:szCs w:val="24"/>
          <w:rtl w:val="0"/>
          <w:lang w:val="es-ES_tradnl"/>
        </w:rPr>
        <w:t>NEZ BORGES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 el cual es una persona F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sica M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é</w:t>
      </w:r>
      <w:r>
        <w:rPr>
          <w:rFonts w:ascii="Arial" w:hAnsi="Arial"/>
          <w:sz w:val="24"/>
          <w:szCs w:val="24"/>
          <w:rtl w:val="0"/>
          <w:lang w:val="es-ES_tradnl"/>
        </w:rPr>
        <w:t>dico Veterinario de Profesi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n con RFC: </w:t>
      </w:r>
      <w:r>
        <w:rPr>
          <w:rStyle w:val="Ninguno"/>
          <w:rFonts w:ascii="Arial" w:hAnsi="Arial"/>
          <w:b w:val="1"/>
          <w:bCs w:val="1"/>
          <w:sz w:val="24"/>
          <w:szCs w:val="24"/>
          <w:rtl w:val="0"/>
          <w:lang w:val="es-ES_tradnl"/>
        </w:rPr>
        <w:t>MABC761008EM8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 con domicilio en Calle </w:t>
      </w:r>
      <w:r>
        <w:rPr>
          <w:rStyle w:val="Ninguno"/>
          <w:rFonts w:ascii="Arial" w:hAnsi="Arial"/>
          <w:b w:val="1"/>
          <w:bCs w:val="1"/>
          <w:sz w:val="24"/>
          <w:szCs w:val="24"/>
          <w:rtl w:val="0"/>
          <w:lang w:val="es-ES_tradnl"/>
        </w:rPr>
        <w:t>OLMOS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 No. 50 Colonia </w:t>
      </w:r>
      <w:r>
        <w:rPr>
          <w:rStyle w:val="Ninguno"/>
          <w:rFonts w:ascii="Arial" w:hAnsi="Arial"/>
          <w:b w:val="1"/>
          <w:bCs w:val="1"/>
          <w:sz w:val="24"/>
          <w:szCs w:val="24"/>
          <w:rtl w:val="0"/>
          <w:lang w:val="es-ES_tradnl"/>
        </w:rPr>
        <w:t>FUENTES DEL MEZQUITAL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 Municipio de HERMOSILLO , Estado de SONORA , y que se identifica con su credencial del INE No. </w:t>
      </w:r>
      <w:r>
        <w:rPr>
          <w:rStyle w:val="Ninguno"/>
          <w:rFonts w:ascii="Arial" w:hAnsi="Arial"/>
          <w:b w:val="1"/>
          <w:bCs w:val="1"/>
          <w:sz w:val="24"/>
          <w:szCs w:val="24"/>
          <w:rtl w:val="0"/>
          <w:lang w:val="es-ES_tradnl"/>
        </w:rPr>
        <w:t>0526063426889.</w:t>
      </w:r>
    </w:p>
    <w:p>
      <w:pPr>
        <w:pStyle w:val="Predeterminado"/>
        <w:bidi w:val="0"/>
        <w:ind w:left="0" w:right="0" w:firstLine="0"/>
        <w:jc w:val="both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redeterminado"/>
        <w:bidi w:val="0"/>
        <w:ind w:left="0" w:right="0" w:firstLine="0"/>
        <w:jc w:val="both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redeterminado"/>
        <w:bidi w:val="0"/>
        <w:ind w:left="0" w:right="0" w:firstLine="0"/>
        <w:jc w:val="both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Se establecen los siguientes acuerdos: </w:t>
      </w:r>
    </w:p>
    <w:p>
      <w:pPr>
        <w:pStyle w:val="Predeterminado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redeterminado"/>
        <w:numPr>
          <w:ilvl w:val="0"/>
          <w:numId w:val="2"/>
        </w:numPr>
        <w:bidi w:val="0"/>
        <w:ind w:right="0"/>
        <w:jc w:val="left"/>
        <w:rPr>
          <w:rFonts w:ascii="Arial" w:hAnsi="Arial"/>
          <w:sz w:val="24"/>
          <w:szCs w:val="24"/>
          <w:rtl w:val="0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El objetivo de compra  mensual de farmac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é</w:t>
      </w:r>
      <w:r>
        <w:rPr>
          <w:rFonts w:ascii="Arial" w:hAnsi="Arial"/>
          <w:sz w:val="24"/>
          <w:szCs w:val="24"/>
          <w:rtl w:val="0"/>
          <w:lang w:val="es-ES_tradnl"/>
        </w:rPr>
        <w:t>uticos y biol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gicos por la cantidad de al menos $100,000.00 pesos (Cien Mil Pesos 00/100 M.N. ). </w:t>
      </w:r>
    </w:p>
    <w:p>
      <w:pPr>
        <w:pStyle w:val="Predeterminado"/>
        <w:numPr>
          <w:ilvl w:val="3"/>
          <w:numId w:val="2"/>
        </w:numPr>
        <w:bidi w:val="0"/>
        <w:ind w:right="0"/>
        <w:jc w:val="left"/>
        <w:rPr>
          <w:rFonts w:ascii="Arial" w:hAnsi="Arial"/>
          <w:i w:val="1"/>
          <w:iCs w:val="1"/>
          <w:sz w:val="24"/>
          <w:szCs w:val="24"/>
          <w:rtl w:val="0"/>
          <w:lang w:val="es-ES_tradnl"/>
        </w:rPr>
      </w:pPr>
      <w:r>
        <w:rPr>
          <w:rFonts w:ascii="Arial" w:hAnsi="Arial"/>
          <w:i w:val="1"/>
          <w:iCs w:val="1"/>
          <w:sz w:val="24"/>
          <w:szCs w:val="24"/>
          <w:rtl w:val="0"/>
          <w:lang w:val="es-ES_tradnl"/>
        </w:rPr>
        <w:t xml:space="preserve">Laboratorios Preferentes de compra: MSD, Zoetis, Santgar, Ventoquinol, Bayer, Pisa, Hills, Holland,  Biozoo, Dechra, Tornel entre otros. </w:t>
      </w:r>
    </w:p>
    <w:p>
      <w:pPr>
        <w:pStyle w:val="Predeterminado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redeterminado"/>
        <w:numPr>
          <w:ilvl w:val="0"/>
          <w:numId w:val="2"/>
        </w:numPr>
        <w:bidi w:val="0"/>
        <w:ind w:right="0"/>
        <w:jc w:val="left"/>
        <w:rPr>
          <w:rFonts w:ascii="Arial" w:hAnsi="Arial"/>
          <w:sz w:val="24"/>
          <w:szCs w:val="24"/>
          <w:rtl w:val="0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El presente acuerdo estar</w:t>
      </w:r>
      <w:r>
        <w:rPr>
          <w:rFonts w:ascii="Arial" w:hAnsi="Arial" w:hint="default"/>
          <w:sz w:val="24"/>
          <w:szCs w:val="24"/>
          <w:rtl w:val="0"/>
          <w:lang w:val="es-ES_tradnl"/>
        </w:rPr>
        <w:t xml:space="preserve">á 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vigente durante los siguientes 18 meses a partir de la firma y consentimiento del cliente. </w:t>
      </w:r>
    </w:p>
    <w:p>
      <w:pPr>
        <w:pStyle w:val="Predeterminado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redeterminado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Ambas partes reiteran el compromiso  y dar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á</w:t>
      </w:r>
      <w:r>
        <w:rPr>
          <w:rFonts w:ascii="Arial" w:hAnsi="Arial"/>
          <w:sz w:val="24"/>
          <w:szCs w:val="24"/>
          <w:rtl w:val="0"/>
          <w:lang w:val="es-ES_tradnl"/>
        </w:rPr>
        <w:t>n seguimiento  para que se cumplan los acuerdos aqu</w:t>
      </w:r>
      <w:r>
        <w:rPr>
          <w:rFonts w:ascii="Arial" w:hAnsi="Arial" w:hint="default"/>
          <w:sz w:val="24"/>
          <w:szCs w:val="24"/>
          <w:rtl w:val="0"/>
          <w:lang w:val="es-ES_tradnl"/>
        </w:rPr>
        <w:t xml:space="preserve">í 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establecidos en tiempo y forma.  </w:t>
      </w:r>
    </w:p>
    <w:p>
      <w:pPr>
        <w:pStyle w:val="Predeterminado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redeterminado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redeterminado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redeterminado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redeterminado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redeterminado"/>
        <w:bidi w:val="0"/>
        <w:ind w:left="0" w:right="0" w:firstLine="0"/>
        <w:jc w:val="center"/>
        <w:rPr>
          <w:rFonts w:ascii="Arial" w:cs="Arial" w:hAnsi="Arial" w:eastAsia="Arial"/>
          <w:i w:val="1"/>
          <w:iCs w:val="1"/>
          <w:sz w:val="24"/>
          <w:szCs w:val="24"/>
          <w:rtl w:val="0"/>
        </w:rPr>
      </w:pPr>
      <w:r>
        <w:rPr>
          <w:rFonts w:ascii="Arial" w:hAnsi="Arial"/>
          <w:i w:val="1"/>
          <w:iCs w:val="1"/>
          <w:sz w:val="24"/>
          <w:szCs w:val="24"/>
          <w:rtl w:val="0"/>
          <w:lang w:val="es-ES_tradnl"/>
        </w:rPr>
        <w:t xml:space="preserve">Firma de Conformidad </w:t>
      </w:r>
    </w:p>
    <w:p>
      <w:pPr>
        <w:pStyle w:val="Predeterminado"/>
        <w:bidi w:val="0"/>
        <w:ind w:left="0" w:right="0" w:firstLine="0"/>
        <w:jc w:val="center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redeterminado"/>
        <w:bidi w:val="0"/>
        <w:ind w:left="0" w:right="0" w:firstLine="0"/>
        <w:jc w:val="center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redeterminado"/>
        <w:bidi w:val="0"/>
        <w:ind w:left="0" w:right="0" w:firstLine="0"/>
        <w:jc w:val="center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redeterminado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Abel Benavides Rivas</w:t>
        <w:tab/>
        <w:tab/>
        <w:tab/>
        <w:tab/>
        <w:tab/>
        <w:t>Carlos Alberto Mart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nez Borges</w:t>
        <w:tab/>
        <w:t xml:space="preserve">DIRECTOR GENERAL.        </w:t>
        <w:tab/>
        <w:tab/>
        <w:tab/>
        <w:tab/>
        <w:t xml:space="preserve">      M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É</w:t>
      </w:r>
      <w:r>
        <w:rPr>
          <w:rFonts w:ascii="Arial" w:hAnsi="Arial"/>
          <w:sz w:val="24"/>
          <w:szCs w:val="24"/>
          <w:rtl w:val="0"/>
          <w:lang w:val="es-ES_tradnl"/>
        </w:rPr>
        <w:t>DICO VETERINARIO</w:t>
      </w:r>
    </w:p>
    <w:p>
      <w:pPr>
        <w:pStyle w:val="Predeterminado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redeterminado"/>
        <w:bidi w:val="0"/>
        <w:ind w:left="0" w:right="0" w:firstLine="0"/>
        <w:jc w:val="left"/>
        <w:rPr>
          <w:rtl w:val="0"/>
        </w:rPr>
      </w:pPr>
      <w:r>
        <w:rPr>
          <w:rFonts w:ascii="Arial" w:cs="Arial" w:hAnsi="Arial" w:eastAsia="Arial"/>
          <w:sz w:val="24"/>
          <w:szCs w:val="24"/>
          <w:rtl w:val="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-920750</wp:posOffset>
            </wp:positionH>
            <wp:positionV relativeFrom="line">
              <wp:posOffset>1641734</wp:posOffset>
            </wp:positionV>
            <wp:extent cx="7778477" cy="371082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e_Difarvet_Mesa de trabajo 1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75569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7778477" cy="3710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cs="Arial" w:hAnsi="Arial" w:eastAsia="Arial"/>
          <w:sz w:val="24"/>
          <w:szCs w:val="24"/>
          <w:rtl w:val="0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-692379</wp:posOffset>
            </wp:positionH>
            <wp:positionV relativeFrom="line">
              <wp:posOffset>510010</wp:posOffset>
            </wp:positionV>
            <wp:extent cx="7385905" cy="1114854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61"/>
                <wp:lineTo x="0" y="21661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aptura de Pantalla 2020-11-25 a la(s) 18.04.21-filtered.png"/>
                    <pic:cNvPicPr>
                      <a:picLocks noChangeAspect="1"/>
                    </pic:cNvPicPr>
                  </pic:nvPicPr>
                  <pic:blipFill>
                    <a:blip r:embed="rId5">
                      <a:alphaModFix amt="40287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905" cy="11148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6"/>
      <w:footerReference w:type="default" r:id="rId7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cabezado y pie"/>
      <w:tabs>
        <w:tab w:val="center" w:pos="4680"/>
        <w:tab w:val="right" w:pos="9360"/>
        <w:tab w:val="clear" w:pos="9020"/>
      </w:tabs>
      <w:jc w:val="left"/>
    </w:pPr>
    <w:r>
      <w:rPr>
        <w:b w:val="1"/>
        <w:bCs w:val="1"/>
        <w:outline w:val="0"/>
        <w:color w:val="5e5e5e"/>
        <w:sz w:val="34"/>
        <w:szCs w:val="34"/>
        <w:rtl w:val="0"/>
        <w:lang w:val="es-ES_tradnl"/>
        <w14:textFill>
          <w14:solidFill>
            <w14:srgbClr w14:val="5E5E5E"/>
          </w14:solidFill>
        </w14:textFill>
      </w:rPr>
      <w:t>Acuerdo de Compra</w:t>
    </w:r>
    <w:r>
      <w:rPr>
        <w:b w:val="1"/>
        <w:bCs w:val="1"/>
        <w:outline w:val="0"/>
        <w:color w:val="5e5e5e"/>
        <w:sz w:val="34"/>
        <w:szCs w:val="34"/>
        <w14:textFill>
          <w14:solidFill>
            <w14:srgbClr w14:val="5E5E5E"/>
          </w14:solidFill>
        </w14:textFill>
      </w:rPr>
      <w:tab/>
      <w:tab/>
    </w:r>
    <w:r>
      <w:rPr>
        <w:rFonts w:ascii="Helvetica Neue" w:cs="Helvetica Neue" w:hAnsi="Helvetica Neue" w:eastAsia="Helvetica Neue"/>
        <w:b w:val="0"/>
        <w:bCs w:val="0"/>
        <w:i w:val="0"/>
        <w:iCs w:val="0"/>
        <w:outline w:val="0"/>
        <w:color w:val="000000"/>
        <w:sz w:val="24"/>
        <w:szCs w:val="24"/>
        <w14:textFill>
          <w14:solidFill>
            <w14:srgbClr w14:val="000000"/>
          </w14:solidFill>
        </w14:textFill>
      </w:rPr>
      <w:drawing>
        <wp:inline distT="0" distB="0" distL="0" distR="0">
          <wp:extent cx="2215528" cy="438259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Recurso 5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 l="0" t="0" r="0" b="0"/>
                  <a:stretch>
                    <a:fillRect/>
                  </a:stretch>
                </pic:blipFill>
                <pic:spPr>
                  <a:xfrm>
                    <a:off x="0" y="0"/>
                    <a:ext cx="2215528" cy="43825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Viñeta"/>
  </w:abstractNum>
  <w:abstractNum w:abstractNumId="1">
    <w:multiLevelType w:val="hybridMultilevel"/>
    <w:styleLink w:val="Viñeta"/>
    <w:lvl w:ilvl="0">
      <w:start w:val="1"/>
      <w:numFmt w:val="bullet"/>
      <w:suff w:val="tab"/>
      <w:lvlText w:val="•"/>
      <w:lvlJc w:val="left"/>
      <w:pPr>
        <w:ind w:left="1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5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736" w:hanging="1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916" w:hanging="1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096" w:hanging="1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276" w:hanging="1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456" w:hanging="1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636" w:hanging="1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cabezado y pie">
    <w:name w:val="Encabezado y pie"/>
    <w:next w:val="Encabezado y pi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:lang w:val="es-ES_tradnl"/>
      <w14:textOutline>
        <w14:noFill/>
      </w14:textOutline>
      <w14:textFill>
        <w14:solidFill>
          <w14:srgbClr w14:val="000000"/>
        </w14:solidFill>
      </w14:textFill>
    </w:rPr>
  </w:style>
  <w:style w:type="paragraph" w:styleId="Cuerpo">
    <w:name w:val="Cuerpo"/>
    <w:next w:val="Cue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Predeterminado">
    <w:name w:val="Predeterminado"/>
    <w:next w:val="Predeterminad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Ninguno">
    <w:name w:val="Ninguno"/>
    <w:rPr>
      <w:lang w:val="es-ES_tradnl"/>
    </w:rPr>
  </w:style>
  <w:style w:type="numbering" w:styleId="Viñeta">
    <w:name w:val="Viñeta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